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F24E4" w:rsidRPr="008F24E4" w:rsidTr="00EB452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4E4" w:rsidRPr="008F24E4" w:rsidRDefault="008F24E4" w:rsidP="008F24E4">
            <w:pPr>
              <w:keepNext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Приложение № 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  <w:p w:rsidR="008F24E4" w:rsidRPr="008F24E4" w:rsidRDefault="008F24E4" w:rsidP="008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порядке отбора</w:t>
            </w:r>
          </w:p>
          <w:p w:rsidR="008F24E4" w:rsidRPr="008F24E4" w:rsidRDefault="008F24E4" w:rsidP="008F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</w:p>
          <w:p w:rsidR="008F24E4" w:rsidRPr="008F24E4" w:rsidRDefault="008F24E4" w:rsidP="008F24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 заключения с ними соглашени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о сотрудничестве, предусматривающего предоставление поручительств акционерным обществом </w:t>
            </w:r>
            <w:proofErr w:type="spellStart"/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Микрокредитная</w:t>
            </w:r>
            <w:proofErr w:type="spellEnd"/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компания «Фонд содействия кредитованию малого и среднего предпринимательства Тамбовской области»</w:t>
            </w:r>
          </w:p>
          <w:p w:rsidR="008F24E4" w:rsidRPr="008F24E4" w:rsidRDefault="008F24E4" w:rsidP="008F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</w:tbl>
    <w:p w:rsidR="008F24E4" w:rsidRPr="008F24E4" w:rsidRDefault="008F24E4" w:rsidP="008F24E4">
      <w:pPr>
        <w:keepNext/>
        <w:spacing w:after="0" w:line="240" w:lineRule="auto"/>
        <w:ind w:left="708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8F24E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             </w:t>
      </w:r>
      <w:bookmarkStart w:id="0" w:name="_Toc484522685"/>
    </w:p>
    <w:p w:rsidR="008F24E4" w:rsidRPr="008F24E4" w:rsidRDefault="008F24E4" w:rsidP="008F24E4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522111340"/>
      <w:bookmarkEnd w:id="0"/>
    </w:p>
    <w:p w:rsidR="008F24E4" w:rsidRPr="008F24E4" w:rsidRDefault="008F24E4" w:rsidP="008F24E4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сотрудничестве между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акционерным обществом </w:t>
      </w:r>
      <w:proofErr w:type="spellStart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 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________</w:t>
      </w:r>
      <w:r w:rsidRPr="008F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</w:t>
      </w: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(наименование </w:t>
      </w:r>
      <w:proofErr w:type="spellStart"/>
      <w:r w:rsidRPr="008F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Микрофинансовой</w:t>
      </w:r>
      <w:proofErr w:type="spellEnd"/>
      <w:r w:rsidRPr="008F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организации)</w:t>
      </w:r>
    </w:p>
    <w:p w:rsidR="008F24E4" w:rsidRPr="008F24E4" w:rsidRDefault="008F24E4" w:rsidP="008F24E4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при предоставлении поручительств по договорам займа 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Тамбовская область, г. Тамбов                            «___» __________ 20___ года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общество </w:t>
      </w:r>
      <w:proofErr w:type="spellStart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дальнейшем именуемая «Региональная гарантийная организация, РГО», в лице _________________________________________, действующего на основании __________________, с одной стороны, и</w:t>
      </w:r>
    </w:p>
    <w:p w:rsidR="008F24E4" w:rsidRPr="008F24E4" w:rsidRDefault="008F24E4" w:rsidP="008F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дальнейшем именуемое «</w:t>
      </w:r>
      <w:proofErr w:type="spellStart"/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Микрофинансовая</w:t>
      </w:r>
      <w:proofErr w:type="spellEnd"/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организация, МФО» в лице ______________________________ действующего на основании ____________, с другой стороны, далее именуемые «Стороны», заключили настоящее Соглашение о нижеследующем (далее – Соглашение):</w:t>
      </w:r>
    </w:p>
    <w:p w:rsidR="008F24E4" w:rsidRPr="008F24E4" w:rsidRDefault="008F24E4" w:rsidP="008F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Соглашения</w:t>
      </w:r>
    </w:p>
    <w:p w:rsidR="008F24E4" w:rsidRPr="008F24E4" w:rsidRDefault="008F24E4" w:rsidP="008F24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Целью настоящего Соглашения является расширение финансирования деятельности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Тамбовской области (далее – субъекты МСП) и организаций инфраструктуры поддержки субъектов МСП, создание условий в интересах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им равного доступа к финансовым ресурсам.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1.2. Для реализации цели, предусмотренной подпунктом 1.1 настоящего Соглашения, РГО разработана программа,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займа (далее – Программа РГО).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Настоящее Соглашение регламентирует участие МФО в Программе РГО в качестве партнера.</w:t>
      </w:r>
    </w:p>
    <w:p w:rsidR="008F24E4" w:rsidRPr="008F24E4" w:rsidRDefault="008F24E4" w:rsidP="008F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Программа РГО</w:t>
      </w: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инфраструктуры поддержки субъектов МСП по договорам займа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этих целях уполномоченными органами РГО утверждаются: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требования к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МСП 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заявкам, по которым РГО предоставляет поручительства;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общий лимит поручительств (максимальный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объем всех действующих поручительств РГО), и порядок его изменения;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 партнера РГО - максимальный объем поручительств партнера РГО;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внутренние нормативные документы, регламентирующие порядок и условия предоставления поручительств по договорам займа;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типовая форма договора поручительства по договору займа.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Принципы взаимодействия Сторон</w:t>
      </w: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 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финансовых услуг.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3.3. РГО ежеквартально предоставляет по запросу МФО информацию: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размере активов РГО, их качественной и количественной структуре по состоянию на последний отчетный период (квартал);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 общем объеме действующих обязательств перед всеми партнерами РГО по состоянию на последний отчетный период (квартал);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 объеме выданных РГО поручительств и прекращенных обязательствах по состоянию на последний отчетный период (квартал);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бухгалтерский баланс и отчет о финансовых результатах на позднее 15 (пятнадцати) рабочих дней после истечения сроков, установленных 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законодательством Российской Федерации для предоставления документов бухгалтерской отчетности в уполномоченный налоговый орган; 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текущих (оставшихся) объемах лимита поручительств на МФО.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3.4. МФО ежеквартально предоставляет по запросу РГО информацию: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об объеме займов, выданных под поручительство РГО за прошедший период (квартал);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 общем объеме займов, выданных МФО субъектам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прошедший период (квартал);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об общем количестве субъектов МСП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получивших займы за прошедший период (квартал);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о причинах отказов в выдаче займов субъектам МСП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(обобщенная информация) за прошедший период (квартал);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об общем объеме просроченных и неисполненных субъектами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по договорам займа, выданным под поручительство РГО;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 общем объеме требований, предъявленных МФО к РГО по выданным поручительствам за прошедший период (квартал).</w:t>
      </w:r>
    </w:p>
    <w:p w:rsidR="008F24E4" w:rsidRPr="008F24E4" w:rsidRDefault="008F24E4" w:rsidP="008F24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Обязанности Сторон</w:t>
      </w: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 РГО обязуется: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4.1.1. Обеспечить единые принципы участия МФО в Программе РГО.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4.1.2. Проводить активную политику по информированию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Программе РГО;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4.1.3. Обеспечивать выдачу поручительств в рамках установленного МФО лимита в соответствии с требованиями действующих на момент выдачи внутренних нормативных документов РГО. 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4.1.4. Использовать ссылки на МФО при реализации политики по информированию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Программе РГО, в том числе обеспечить доступ к ссылке на сайт МФО на сайте РГО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4.1.5. В случае необходимости привлекать специалистов МФО для разработки новых редакций внутренних нормативных документов, регламентирующих деятельность РГО и ее взаимодействие с МФО.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4.1.6. Своевременно информировать МФО об утвержденных РГО внутренних нормативных документах, регламентирующих взаимодействие Сторон в рамках настоящего Соглашения.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По запросу МФО предоставлять иные сведения и (или) документы, касающиеся деятельности РГО, в том числе по 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поручительств по обязательствам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инфраструктуры поддержки субъектов МСП по договорам займа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это не 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противоречит требованиям действующего законодательства Российской Федерации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4E4" w:rsidRPr="008F24E4" w:rsidRDefault="008F24E4" w:rsidP="008F24E4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4.1.8.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осуществлять мониторинг деятельности МФО на соответствие следующим критериям:</w:t>
      </w:r>
    </w:p>
    <w:p w:rsidR="008F24E4" w:rsidRPr="008F24E4" w:rsidRDefault="008F24E4" w:rsidP="008F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отнесение МФО к </w:t>
      </w:r>
      <w:proofErr w:type="spellStart"/>
      <w:r w:rsidRPr="008F24E4">
        <w:rPr>
          <w:rFonts w:ascii="Times New Roman" w:eastAsia="Calibri" w:hAnsi="Times New Roman" w:cs="Times New Roman"/>
          <w:sz w:val="28"/>
          <w:szCs w:val="28"/>
        </w:rPr>
        <w:t>микрофинансовым</w:t>
      </w:r>
      <w:proofErr w:type="spellEnd"/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организациям предпринимательского финансирования в соответствии с критериями, </w:t>
      </w:r>
      <w:r w:rsidRPr="008F2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установленными </w:t>
      </w:r>
      <w:hyperlink r:id="rId5" w:history="1">
        <w:r w:rsidRPr="008F24E4">
          <w:rPr>
            <w:rFonts w:ascii="Times New Roman" w:eastAsia="Calibri" w:hAnsi="Times New Roman" w:cs="Times New Roman"/>
            <w:color w:val="000000"/>
            <w:sz w:val="28"/>
            <w:szCs w:val="28"/>
          </w:rPr>
          <w:t>Указанием</w:t>
        </w:r>
      </w:hyperlink>
      <w:r w:rsidRPr="008F2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Центрального Банка Российской Федерации от 20.02.2016 №</w:t>
      </w: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3964-У «О </w:t>
      </w:r>
      <w:proofErr w:type="spellStart"/>
      <w:r w:rsidRPr="008F24E4">
        <w:rPr>
          <w:rFonts w:ascii="Times New Roman" w:eastAsia="Calibri" w:hAnsi="Times New Roman" w:cs="Times New Roman"/>
          <w:sz w:val="28"/>
          <w:szCs w:val="28"/>
        </w:rPr>
        <w:t>микрофинансовых</w:t>
      </w:r>
      <w:proofErr w:type="spellEnd"/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организациях предпринимательского финансирования»;</w:t>
      </w:r>
    </w:p>
    <w:p w:rsidR="008F24E4" w:rsidRPr="008F24E4" w:rsidRDefault="008F24E4" w:rsidP="008F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наличие у МФО положительного аудиторского заключения по итогам работы за последний отчетный год;</w:t>
      </w:r>
    </w:p>
    <w:p w:rsidR="008F24E4" w:rsidRPr="008F24E4" w:rsidRDefault="008F24E4" w:rsidP="008F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наличие уровня просроченной задолженности действующего портфеля </w:t>
      </w:r>
      <w:proofErr w:type="spellStart"/>
      <w:r w:rsidRPr="008F24E4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МФО не более 15% от размера совокупной задолженности по портфелю </w:t>
      </w:r>
      <w:proofErr w:type="spellStart"/>
      <w:r w:rsidRPr="008F24E4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на последнюю отчетную дату;</w:t>
      </w:r>
    </w:p>
    <w:p w:rsidR="008F24E4" w:rsidRPr="008F24E4" w:rsidRDefault="008F24E4" w:rsidP="008F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отсутствие негативной информации в отношении деловой репутации МФО;</w:t>
      </w:r>
    </w:p>
    <w:p w:rsidR="008F24E4" w:rsidRPr="008F24E4" w:rsidRDefault="008F24E4" w:rsidP="008F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отсутствие фактов привлечения МФО к административной ответственности за предшествующий год;</w:t>
      </w:r>
    </w:p>
    <w:p w:rsidR="008F24E4" w:rsidRPr="008F24E4" w:rsidRDefault="008F24E4" w:rsidP="008F2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неприменение в отношении МФО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 МФО обязуется: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4.2.1. Обеспечивать выдачу займов субъектам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в качестве обеспечения таких займов поручительств РГО путем заключения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договоров поручительства по типовой форме, утвержденной РГО.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4.2.2. Оказывать информационную и консультационную поддержку субъектам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определении предпочтительных форм финансирования проектов и текущей деятельности.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4.2.3. Информировать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Программе РГО, а также оказывать им консультационную поддержку по Программе РГО;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4.2.4. Проводить взвешенную и осмотрительную политику финансирования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РГО.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4.2.5. Обеспечивать создание условий для внедрения перспективных финансовых продуктов и технологий обслуживания субъектов МСП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МФО, а 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внутренних нормативных документов необходимых для реализации настоящего Соглашения и их редакций.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В процессе выдачи займов субъектам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 инфраструктуры поддержки субъектов МСП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РГО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касающиеся МФО положения действующих на момент выдачи займа внутренних нормативных документов РГО, регламентирующих порядок и условия предоставления поручительств по договорам займа.</w:t>
      </w:r>
      <w:r w:rsidRPr="008F24E4" w:rsidDel="00A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4.2.9. </w:t>
      </w:r>
      <w:proofErr w:type="gramStart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порядке, предусмотренном локальными нормативными актами МФО, мониторинг финансового состояния субъектов МСП и организаций инфраструктуры поддержки субъектов МСП в течение всего срока действия договора займа,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  <w:proofErr w:type="gramEnd"/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По запросу РГО предоставлять иные сведения и (или) документы, касающиеся деятельности МФО, в том числе по договорам займа, обеспеченным поручительством, если</w:t>
      </w:r>
      <w:r w:rsidRPr="008F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противоречит требованиям действующего законодательства Российской Федерации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Calibri" w:hAnsi="Times New Roman" w:cs="Times New Roman"/>
          <w:sz w:val="28"/>
          <w:szCs w:val="28"/>
          <w:lang w:eastAsia="ru-RU"/>
        </w:rPr>
        <w:t>5. Другие договоренности</w:t>
      </w: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5.1. Стороны также договорились:</w:t>
      </w:r>
    </w:p>
    <w:p w:rsidR="008F24E4" w:rsidRPr="008F24E4" w:rsidRDefault="008F24E4" w:rsidP="008F24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Calibri" w:hAnsi="Times New Roman" w:cs="Times New Roman"/>
          <w:sz w:val="28"/>
          <w:szCs w:val="28"/>
          <w:lang w:eastAsia="ru-RU"/>
        </w:rPr>
        <w:t>5.1.1. О сотрудничестве в сфере проведения семинаров и презентаций для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управления финансами организации, продуктам и технологиям обслуживания.</w:t>
      </w:r>
    </w:p>
    <w:p w:rsidR="008F24E4" w:rsidRPr="008F24E4" w:rsidRDefault="008F24E4" w:rsidP="008F24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Calibri" w:hAnsi="Times New Roman" w:cs="Times New Roman"/>
          <w:sz w:val="28"/>
          <w:szCs w:val="28"/>
          <w:lang w:eastAsia="ru-RU"/>
        </w:rPr>
        <w:t>5.1.2. О</w:t>
      </w:r>
      <w:r w:rsidRPr="008F24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проведении совместных информационных компаний, направленных на информирование субъектов МСП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F24E4" w:rsidRPr="008F24E4" w:rsidRDefault="008F24E4" w:rsidP="008F24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24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5.1.3. О взаимном консультировании по вопросам развития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обмена информацией, документами и условия конфиденциальности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</w:t>
      </w:r>
      <w:proofErr w:type="gramStart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8F24E4" w:rsidRPr="008F24E4" w:rsidRDefault="008F24E4" w:rsidP="008F2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Передаваемая в рамках настоящего Соглашения РГО и МФО информация с грифом «Конфиденциально» является конфиденциальной и не 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8F24E4" w:rsidRPr="008F24E4" w:rsidRDefault="008F24E4" w:rsidP="008F24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E4" w:rsidRPr="008F24E4" w:rsidRDefault="008F24E4" w:rsidP="008F24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8F24E4" w:rsidRPr="008F24E4" w:rsidRDefault="008F24E4" w:rsidP="008F2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вступает в силу с момента подписания его Сторонами и действует бессрочно.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(тридцать) календарных дней до даты предполагаемого расторжения настоящего Соглашения.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Расторжение настоящего Соглашения не влечет за собой расторжения действующих договоров поручительства. 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Расторжение настоящего Соглашения не накладывает на Стороны никаких финансовых обязательств.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8F24E4" w:rsidRPr="008F24E4" w:rsidRDefault="008F24E4" w:rsidP="008F2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8F24E4" w:rsidRPr="008F24E4" w:rsidRDefault="008F24E4" w:rsidP="008F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24E4" w:rsidRPr="008F24E4" w:rsidRDefault="008F24E4" w:rsidP="008F2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Адреса, реквизиты и подписи Сторон:</w:t>
      </w:r>
    </w:p>
    <w:p w:rsidR="008F24E4" w:rsidRPr="008F24E4" w:rsidRDefault="008F24E4" w:rsidP="008F2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1"/>
        <w:gridCol w:w="5000"/>
      </w:tblGrid>
      <w:tr w:rsidR="008F24E4" w:rsidRPr="008F24E4" w:rsidTr="00EB452B">
        <w:tc>
          <w:tcPr>
            <w:tcW w:w="2388" w:type="pct"/>
          </w:tcPr>
          <w:p w:rsidR="008F24E4" w:rsidRPr="008F24E4" w:rsidRDefault="008F24E4" w:rsidP="008F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МФО:</w:t>
            </w:r>
          </w:p>
        </w:tc>
        <w:tc>
          <w:tcPr>
            <w:tcW w:w="2612" w:type="pct"/>
          </w:tcPr>
          <w:p w:rsidR="008F24E4" w:rsidRPr="008F24E4" w:rsidRDefault="008F24E4" w:rsidP="008F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РГО: </w:t>
            </w:r>
          </w:p>
        </w:tc>
      </w:tr>
      <w:tr w:rsidR="008F24E4" w:rsidRPr="008F24E4" w:rsidTr="00EB452B">
        <w:trPr>
          <w:trHeight w:val="965"/>
        </w:trPr>
        <w:tc>
          <w:tcPr>
            <w:tcW w:w="2388" w:type="pct"/>
          </w:tcPr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МФО:</w:t>
            </w: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/__________/</w:t>
            </w: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Ф.И.О.</w:t>
            </w:r>
          </w:p>
          <w:p w:rsidR="008F24E4" w:rsidRPr="008F24E4" w:rsidRDefault="008F24E4" w:rsidP="008F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8F24E4" w:rsidRPr="008F24E4" w:rsidRDefault="008F24E4" w:rsidP="008F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612" w:type="pct"/>
          </w:tcPr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</w:p>
          <w:p w:rsidR="008F24E4" w:rsidRPr="008F24E4" w:rsidRDefault="008F24E4" w:rsidP="008F2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РГО:</w:t>
            </w: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/__________/</w:t>
            </w:r>
          </w:p>
          <w:p w:rsidR="008F24E4" w:rsidRPr="008F24E4" w:rsidRDefault="008F24E4" w:rsidP="008F24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Ф.И.О.</w:t>
            </w:r>
          </w:p>
          <w:p w:rsidR="008F24E4" w:rsidRPr="008F24E4" w:rsidRDefault="008F24E4" w:rsidP="008F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8F24E4" w:rsidRPr="008F24E4" w:rsidRDefault="008F24E4" w:rsidP="008F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0514D4" w:rsidRDefault="000514D4">
      <w:bookmarkStart w:id="2" w:name="_GoBack"/>
      <w:bookmarkEnd w:id="1"/>
      <w:bookmarkEnd w:id="2"/>
    </w:p>
    <w:sectPr w:rsidR="0005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CB"/>
    <w:rsid w:val="000514D4"/>
    <w:rsid w:val="008F24E4"/>
    <w:rsid w:val="009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9591ADF0BDD50A8C78532D9D01EB8B3C4FB46A3B7856467E3F92F61a3R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2018-09-14T11:43:00Z</dcterms:created>
  <dcterms:modified xsi:type="dcterms:W3CDTF">2018-09-14T11:43:00Z</dcterms:modified>
</cp:coreProperties>
</file>